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504" w:rsidRDefault="00B63E03" w:rsidP="00560BFC">
      <w:pPr>
        <w:jc w:val="center"/>
        <w:rPr>
          <w:rFonts w:ascii="Times New Roman" w:hAnsi="Times New Roman" w:cs="Times New Roman"/>
        </w:rPr>
      </w:pPr>
      <w:bookmarkStart w:id="0" w:name="_GoBack"/>
      <w:r w:rsidRPr="00560BFC">
        <w:rPr>
          <w:rFonts w:ascii="Times New Roman" w:hAnsi="Times New Roman" w:cs="Times New Roman"/>
          <w:b/>
        </w:rPr>
        <w:t>Kestane Ve Narda Geçici Tavsiye Alan Bitki Koruma Ürünleri</w:t>
      </w:r>
    </w:p>
    <w:bookmarkEnd w:id="0"/>
    <w:p w:rsidR="00560BFC" w:rsidRDefault="00560BFC" w:rsidP="00560B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Batı Akdeniz Tarımsal Araştırma Enstitüsü tarafından yapılan çalışma sonucu kestanede Kestane İç Kurdu, Nar da </w:t>
      </w:r>
      <w:proofErr w:type="spellStart"/>
      <w:r>
        <w:rPr>
          <w:rFonts w:ascii="Times New Roman" w:hAnsi="Times New Roman" w:cs="Times New Roman"/>
        </w:rPr>
        <w:t>Unlubit</w:t>
      </w:r>
      <w:proofErr w:type="spellEnd"/>
      <w:r>
        <w:rPr>
          <w:rFonts w:ascii="Times New Roman" w:hAnsi="Times New Roman" w:cs="Times New Roman"/>
        </w:rPr>
        <w:t xml:space="preserve"> ve Nar Yassı Akarı zararlılarına karşı geçici tavsiye verilmesinin bir ihtiyaç olduğu belirlenmiş ve ilgili enstitüleri</w:t>
      </w:r>
      <w:r w:rsidR="00A84D69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görüşleri  doğrultusunda</w:t>
      </w:r>
      <w:proofErr w:type="gramEnd"/>
      <w:r>
        <w:rPr>
          <w:rFonts w:ascii="Times New Roman" w:hAnsi="Times New Roman" w:cs="Times New Roman"/>
        </w:rPr>
        <w:t xml:space="preserve"> geçici tavsiye listesi aşağıdaki şekilde hazırlanmıştır.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1"/>
        <w:gridCol w:w="1822"/>
        <w:gridCol w:w="1701"/>
        <w:gridCol w:w="1418"/>
        <w:gridCol w:w="1276"/>
        <w:gridCol w:w="992"/>
        <w:gridCol w:w="850"/>
      </w:tblGrid>
      <w:tr w:rsidR="00F30B95" w:rsidTr="00F30B95">
        <w:tc>
          <w:tcPr>
            <w:tcW w:w="1121" w:type="dxa"/>
          </w:tcPr>
          <w:p w:rsidR="00F30B95" w:rsidRDefault="00F30B95" w:rsidP="00560B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Bitkisel Ürün</w:t>
            </w:r>
          </w:p>
        </w:tc>
        <w:tc>
          <w:tcPr>
            <w:tcW w:w="1822" w:type="dxa"/>
          </w:tcPr>
          <w:p w:rsidR="00F30B95" w:rsidRDefault="00F30B95" w:rsidP="00560B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Zararlı Adı</w:t>
            </w:r>
          </w:p>
        </w:tc>
        <w:tc>
          <w:tcPr>
            <w:tcW w:w="1701" w:type="dxa"/>
          </w:tcPr>
          <w:p w:rsidR="00F30B95" w:rsidRDefault="00F30B95" w:rsidP="00560B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Aktif Madde Adı ve Miktarı</w:t>
            </w:r>
          </w:p>
        </w:tc>
        <w:tc>
          <w:tcPr>
            <w:tcW w:w="1418" w:type="dxa"/>
          </w:tcPr>
          <w:p w:rsidR="00F30B95" w:rsidRDefault="00F30B95" w:rsidP="00560B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Formülasyon</w:t>
            </w:r>
            <w:proofErr w:type="spellEnd"/>
          </w:p>
        </w:tc>
        <w:tc>
          <w:tcPr>
            <w:tcW w:w="1276" w:type="dxa"/>
          </w:tcPr>
          <w:p w:rsidR="00F30B95" w:rsidRDefault="00F30B95" w:rsidP="00560B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Uygulama Dozu</w:t>
            </w:r>
          </w:p>
        </w:tc>
        <w:tc>
          <w:tcPr>
            <w:tcW w:w="992" w:type="dxa"/>
          </w:tcPr>
          <w:p w:rsidR="00F30B95" w:rsidRDefault="00F30B95" w:rsidP="00560B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MRL    (mg/kg)</w:t>
            </w:r>
          </w:p>
        </w:tc>
        <w:tc>
          <w:tcPr>
            <w:tcW w:w="850" w:type="dxa"/>
          </w:tcPr>
          <w:p w:rsidR="00F30B95" w:rsidRDefault="00F30B95" w:rsidP="00560B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PHI (Gün)</w:t>
            </w:r>
          </w:p>
        </w:tc>
      </w:tr>
      <w:tr w:rsidR="00F30B95" w:rsidTr="00F30B95">
        <w:tc>
          <w:tcPr>
            <w:tcW w:w="1121" w:type="dxa"/>
            <w:vMerge w:val="restart"/>
          </w:tcPr>
          <w:p w:rsidR="00F30B95" w:rsidRDefault="00F30B95" w:rsidP="00560BFC">
            <w:pPr>
              <w:jc w:val="both"/>
              <w:rPr>
                <w:rFonts w:ascii="Times New Roman" w:hAnsi="Times New Roman" w:cs="Times New Roman"/>
              </w:rPr>
            </w:pPr>
          </w:p>
          <w:p w:rsidR="00F30B95" w:rsidRDefault="00F30B95" w:rsidP="00560BFC">
            <w:pPr>
              <w:jc w:val="both"/>
              <w:rPr>
                <w:rFonts w:ascii="Times New Roman" w:hAnsi="Times New Roman" w:cs="Times New Roman"/>
              </w:rPr>
            </w:pPr>
          </w:p>
          <w:p w:rsidR="00F30B95" w:rsidRDefault="00F30B95" w:rsidP="00560B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Kestane</w:t>
            </w:r>
          </w:p>
        </w:tc>
        <w:tc>
          <w:tcPr>
            <w:tcW w:w="1822" w:type="dxa"/>
          </w:tcPr>
          <w:p w:rsidR="00F30B95" w:rsidRDefault="00F30B95" w:rsidP="00560B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F34D1">
              <w:rPr>
                <w:rFonts w:ascii="Times New Roman" w:hAnsi="Times New Roman" w:cs="Times New Roman"/>
                <w:i/>
              </w:rPr>
              <w:t>Cydia</w:t>
            </w:r>
            <w:proofErr w:type="spellEnd"/>
            <w:r w:rsidRPr="00BF34D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F34D1">
              <w:rPr>
                <w:rFonts w:ascii="Times New Roman" w:hAnsi="Times New Roman" w:cs="Times New Roman"/>
                <w:i/>
              </w:rPr>
              <w:t>splendana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(Kestane İç Kurdu)</w:t>
            </w:r>
          </w:p>
        </w:tc>
        <w:tc>
          <w:tcPr>
            <w:tcW w:w="1701" w:type="dxa"/>
            <w:vMerge w:val="restart"/>
          </w:tcPr>
          <w:p w:rsidR="00F30B95" w:rsidRDefault="00F30B95" w:rsidP="00560BFC">
            <w:pPr>
              <w:jc w:val="both"/>
              <w:rPr>
                <w:rFonts w:ascii="Times New Roman" w:hAnsi="Times New Roman" w:cs="Times New Roman"/>
              </w:rPr>
            </w:pPr>
          </w:p>
          <w:p w:rsidR="00F30B95" w:rsidRDefault="00F30B95" w:rsidP="00560BFC">
            <w:pPr>
              <w:jc w:val="both"/>
              <w:rPr>
                <w:rFonts w:ascii="Times New Roman" w:hAnsi="Times New Roman" w:cs="Times New Roman"/>
              </w:rPr>
            </w:pPr>
          </w:p>
          <w:p w:rsidR="00F30B95" w:rsidRDefault="00F30B95" w:rsidP="00560B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%30 </w:t>
            </w:r>
            <w:proofErr w:type="spellStart"/>
            <w:r>
              <w:rPr>
                <w:rFonts w:ascii="Times New Roman" w:hAnsi="Times New Roman" w:cs="Times New Roman"/>
              </w:rPr>
              <w:t>Thiacloprid</w:t>
            </w:r>
            <w:proofErr w:type="spellEnd"/>
          </w:p>
        </w:tc>
        <w:tc>
          <w:tcPr>
            <w:tcW w:w="1418" w:type="dxa"/>
            <w:vMerge w:val="restart"/>
          </w:tcPr>
          <w:p w:rsidR="00F30B95" w:rsidRDefault="00F30B95" w:rsidP="00560BFC">
            <w:pPr>
              <w:jc w:val="both"/>
              <w:rPr>
                <w:rFonts w:ascii="Times New Roman" w:hAnsi="Times New Roman" w:cs="Times New Roman"/>
              </w:rPr>
            </w:pPr>
          </w:p>
          <w:p w:rsidR="00F30B95" w:rsidRDefault="00F30B95" w:rsidP="00560BFC">
            <w:pPr>
              <w:jc w:val="both"/>
              <w:rPr>
                <w:rFonts w:ascii="Times New Roman" w:hAnsi="Times New Roman" w:cs="Times New Roman"/>
              </w:rPr>
            </w:pPr>
          </w:p>
          <w:p w:rsidR="00F30B95" w:rsidRDefault="00F30B95" w:rsidP="00560B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WG</w:t>
            </w:r>
          </w:p>
        </w:tc>
        <w:tc>
          <w:tcPr>
            <w:tcW w:w="1276" w:type="dxa"/>
            <w:vMerge w:val="restart"/>
          </w:tcPr>
          <w:p w:rsidR="00F30B95" w:rsidRDefault="00F30B95" w:rsidP="00560BFC">
            <w:pPr>
              <w:jc w:val="both"/>
              <w:rPr>
                <w:rFonts w:ascii="Times New Roman" w:hAnsi="Times New Roman" w:cs="Times New Roman"/>
              </w:rPr>
            </w:pPr>
          </w:p>
          <w:p w:rsidR="00F30B95" w:rsidRDefault="00F30B95" w:rsidP="00560BFC">
            <w:pPr>
              <w:jc w:val="both"/>
              <w:rPr>
                <w:rFonts w:ascii="Times New Roman" w:hAnsi="Times New Roman" w:cs="Times New Roman"/>
              </w:rPr>
            </w:pPr>
          </w:p>
          <w:p w:rsidR="00F30B95" w:rsidRDefault="00F30B95" w:rsidP="00560B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g/m2</w:t>
            </w:r>
          </w:p>
        </w:tc>
        <w:tc>
          <w:tcPr>
            <w:tcW w:w="992" w:type="dxa"/>
            <w:vMerge w:val="restart"/>
          </w:tcPr>
          <w:p w:rsidR="00F30B95" w:rsidRDefault="00F30B95" w:rsidP="00560BFC">
            <w:pPr>
              <w:jc w:val="both"/>
              <w:rPr>
                <w:rFonts w:ascii="Times New Roman" w:hAnsi="Times New Roman" w:cs="Times New Roman"/>
              </w:rPr>
            </w:pPr>
          </w:p>
          <w:p w:rsidR="00F30B95" w:rsidRDefault="00F30B95" w:rsidP="00560BFC">
            <w:pPr>
              <w:jc w:val="both"/>
              <w:rPr>
                <w:rFonts w:ascii="Times New Roman" w:hAnsi="Times New Roman" w:cs="Times New Roman"/>
              </w:rPr>
            </w:pPr>
          </w:p>
          <w:p w:rsidR="00F30B95" w:rsidRDefault="00F30B95" w:rsidP="00560B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0" w:type="dxa"/>
            <w:vMerge w:val="restart"/>
          </w:tcPr>
          <w:p w:rsidR="00F30B95" w:rsidRDefault="00F30B95" w:rsidP="00560BFC">
            <w:pPr>
              <w:jc w:val="both"/>
              <w:rPr>
                <w:rFonts w:ascii="Times New Roman" w:hAnsi="Times New Roman" w:cs="Times New Roman"/>
              </w:rPr>
            </w:pPr>
          </w:p>
          <w:p w:rsidR="00F30B95" w:rsidRDefault="00F30B95" w:rsidP="00560BFC">
            <w:pPr>
              <w:jc w:val="both"/>
              <w:rPr>
                <w:rFonts w:ascii="Times New Roman" w:hAnsi="Times New Roman" w:cs="Times New Roman"/>
              </w:rPr>
            </w:pPr>
          </w:p>
          <w:p w:rsidR="00F30B95" w:rsidRDefault="00F30B95" w:rsidP="00560B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F30B95" w:rsidTr="00F30B95">
        <w:tc>
          <w:tcPr>
            <w:tcW w:w="1121" w:type="dxa"/>
            <w:vMerge/>
          </w:tcPr>
          <w:p w:rsidR="00F30B95" w:rsidRDefault="00F30B95" w:rsidP="00560B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F30B95" w:rsidRDefault="00F30B95" w:rsidP="00F30B9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F34D1">
              <w:rPr>
                <w:rFonts w:ascii="Times New Roman" w:hAnsi="Times New Roman" w:cs="Times New Roman"/>
                <w:i/>
              </w:rPr>
              <w:t>Curculio</w:t>
            </w:r>
            <w:proofErr w:type="spellEnd"/>
            <w:r w:rsidRPr="00BF34D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F34D1">
              <w:rPr>
                <w:rFonts w:ascii="Times New Roman" w:hAnsi="Times New Roman" w:cs="Times New Roman"/>
                <w:i/>
              </w:rPr>
              <w:t>elephas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Kestane Hortumlu Böceği</w:t>
            </w:r>
          </w:p>
        </w:tc>
        <w:tc>
          <w:tcPr>
            <w:tcW w:w="1701" w:type="dxa"/>
            <w:vMerge/>
          </w:tcPr>
          <w:p w:rsidR="00F30B95" w:rsidRDefault="00F30B95" w:rsidP="00560B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30B95" w:rsidRDefault="00F30B95" w:rsidP="00560B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30B95" w:rsidRDefault="00F30B95" w:rsidP="00560B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30B95" w:rsidRDefault="00F30B95" w:rsidP="00560B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30B95" w:rsidRDefault="00F30B95" w:rsidP="00560B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60BFC" w:rsidRDefault="00560BFC" w:rsidP="00560BFC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4"/>
        <w:gridCol w:w="1415"/>
        <w:gridCol w:w="1450"/>
        <w:gridCol w:w="1378"/>
        <w:gridCol w:w="1137"/>
        <w:gridCol w:w="1137"/>
        <w:gridCol w:w="971"/>
        <w:gridCol w:w="836"/>
      </w:tblGrid>
      <w:tr w:rsidR="00BF34D1" w:rsidTr="00BF34D1">
        <w:tc>
          <w:tcPr>
            <w:tcW w:w="964" w:type="dxa"/>
          </w:tcPr>
          <w:p w:rsidR="00BF34D1" w:rsidRDefault="00BF34D1" w:rsidP="003B79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Bitkisel Ürün</w:t>
            </w:r>
          </w:p>
        </w:tc>
        <w:tc>
          <w:tcPr>
            <w:tcW w:w="1415" w:type="dxa"/>
          </w:tcPr>
          <w:p w:rsidR="00BF34D1" w:rsidRDefault="00BF34D1" w:rsidP="003B79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Zararlı Adı</w:t>
            </w:r>
          </w:p>
        </w:tc>
        <w:tc>
          <w:tcPr>
            <w:tcW w:w="1450" w:type="dxa"/>
          </w:tcPr>
          <w:p w:rsidR="00BF34D1" w:rsidRDefault="00BF34D1" w:rsidP="003B79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Aktif Madde Adı ve Miktarı</w:t>
            </w:r>
          </w:p>
        </w:tc>
        <w:tc>
          <w:tcPr>
            <w:tcW w:w="1378" w:type="dxa"/>
          </w:tcPr>
          <w:p w:rsidR="00BF34D1" w:rsidRDefault="00BF34D1" w:rsidP="00A84D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Formülasyon</w:t>
            </w:r>
            <w:proofErr w:type="spellEnd"/>
          </w:p>
        </w:tc>
        <w:tc>
          <w:tcPr>
            <w:tcW w:w="1137" w:type="dxa"/>
          </w:tcPr>
          <w:p w:rsidR="00BF34D1" w:rsidRDefault="00BF34D1" w:rsidP="003B79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Uygulama Dozu</w:t>
            </w:r>
          </w:p>
        </w:tc>
        <w:tc>
          <w:tcPr>
            <w:tcW w:w="1137" w:type="dxa"/>
          </w:tcPr>
          <w:p w:rsidR="00BF34D1" w:rsidRDefault="00BF34D1" w:rsidP="003B79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Uygulama Zamanı</w:t>
            </w:r>
          </w:p>
        </w:tc>
        <w:tc>
          <w:tcPr>
            <w:tcW w:w="971" w:type="dxa"/>
          </w:tcPr>
          <w:p w:rsidR="00BF34D1" w:rsidRDefault="00BF34D1" w:rsidP="003B79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MRL    (mg/kg)</w:t>
            </w:r>
          </w:p>
        </w:tc>
        <w:tc>
          <w:tcPr>
            <w:tcW w:w="836" w:type="dxa"/>
          </w:tcPr>
          <w:p w:rsidR="00BF34D1" w:rsidRDefault="00BF34D1" w:rsidP="003B79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PHI (Gün)</w:t>
            </w:r>
          </w:p>
        </w:tc>
      </w:tr>
      <w:tr w:rsidR="00BF34D1" w:rsidTr="00BF34D1">
        <w:tc>
          <w:tcPr>
            <w:tcW w:w="964" w:type="dxa"/>
            <w:vMerge w:val="restart"/>
          </w:tcPr>
          <w:p w:rsidR="00A84D69" w:rsidRDefault="00A84D69" w:rsidP="003B79FD">
            <w:pPr>
              <w:jc w:val="both"/>
              <w:rPr>
                <w:rFonts w:ascii="Times New Roman" w:hAnsi="Times New Roman" w:cs="Times New Roman"/>
              </w:rPr>
            </w:pPr>
          </w:p>
          <w:p w:rsidR="00A84D69" w:rsidRDefault="00A84D69" w:rsidP="003B79FD">
            <w:pPr>
              <w:jc w:val="both"/>
              <w:rPr>
                <w:rFonts w:ascii="Times New Roman" w:hAnsi="Times New Roman" w:cs="Times New Roman"/>
              </w:rPr>
            </w:pPr>
          </w:p>
          <w:p w:rsidR="00A84D69" w:rsidRDefault="00A84D69" w:rsidP="003B79FD">
            <w:pPr>
              <w:jc w:val="both"/>
              <w:rPr>
                <w:rFonts w:ascii="Times New Roman" w:hAnsi="Times New Roman" w:cs="Times New Roman"/>
              </w:rPr>
            </w:pPr>
          </w:p>
          <w:p w:rsidR="00BF34D1" w:rsidRDefault="00BF34D1" w:rsidP="003B79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</w:t>
            </w:r>
          </w:p>
        </w:tc>
        <w:tc>
          <w:tcPr>
            <w:tcW w:w="1415" w:type="dxa"/>
          </w:tcPr>
          <w:p w:rsidR="00BF34D1" w:rsidRDefault="00BF34D1" w:rsidP="003B79F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Unlubit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F34D1">
              <w:rPr>
                <w:rFonts w:ascii="Times New Roman" w:hAnsi="Times New Roman" w:cs="Times New Roman"/>
                <w:i/>
              </w:rPr>
              <w:t>Planococcus</w:t>
            </w:r>
            <w:proofErr w:type="spellEnd"/>
            <w:r w:rsidRPr="00BF34D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F34D1">
              <w:rPr>
                <w:rFonts w:ascii="Times New Roman" w:hAnsi="Times New Roman" w:cs="Times New Roman"/>
                <w:i/>
              </w:rPr>
              <w:t>citri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0" w:type="dxa"/>
          </w:tcPr>
          <w:p w:rsidR="00BF34D1" w:rsidRDefault="00BF34D1" w:rsidP="003B79F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Prirotetramat</w:t>
            </w:r>
            <w:proofErr w:type="spellEnd"/>
            <w:r>
              <w:rPr>
                <w:rFonts w:ascii="Times New Roman" w:hAnsi="Times New Roman" w:cs="Times New Roman"/>
              </w:rPr>
              <w:t xml:space="preserve"> 100 g / L</w:t>
            </w:r>
          </w:p>
        </w:tc>
        <w:tc>
          <w:tcPr>
            <w:tcW w:w="1378" w:type="dxa"/>
          </w:tcPr>
          <w:p w:rsidR="00BD3D0A" w:rsidRDefault="00BD3D0A" w:rsidP="00A84D69">
            <w:pPr>
              <w:jc w:val="center"/>
              <w:rPr>
                <w:rFonts w:ascii="Times New Roman" w:hAnsi="Times New Roman" w:cs="Times New Roman"/>
              </w:rPr>
            </w:pPr>
          </w:p>
          <w:p w:rsidR="00BF34D1" w:rsidRDefault="00BF34D1" w:rsidP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1137" w:type="dxa"/>
          </w:tcPr>
          <w:p w:rsidR="00BF34D1" w:rsidRDefault="00BF34D1" w:rsidP="003B79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ml/100 litre su</w:t>
            </w:r>
          </w:p>
        </w:tc>
        <w:tc>
          <w:tcPr>
            <w:tcW w:w="1137" w:type="dxa"/>
          </w:tcPr>
          <w:p w:rsidR="00BF34D1" w:rsidRDefault="00BF34D1" w:rsidP="003B79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Temmuz Ağustos</w:t>
            </w:r>
          </w:p>
        </w:tc>
        <w:tc>
          <w:tcPr>
            <w:tcW w:w="971" w:type="dxa"/>
          </w:tcPr>
          <w:p w:rsidR="00BD3D0A" w:rsidRDefault="00BD3D0A" w:rsidP="00A84D69">
            <w:pPr>
              <w:jc w:val="center"/>
              <w:rPr>
                <w:rFonts w:ascii="Times New Roman" w:hAnsi="Times New Roman" w:cs="Times New Roman"/>
              </w:rPr>
            </w:pPr>
          </w:p>
          <w:p w:rsidR="00BF34D1" w:rsidRDefault="00BF34D1" w:rsidP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836" w:type="dxa"/>
          </w:tcPr>
          <w:p w:rsidR="00BD3D0A" w:rsidRDefault="00BD3D0A" w:rsidP="00A84D69">
            <w:pPr>
              <w:jc w:val="center"/>
              <w:rPr>
                <w:rFonts w:ascii="Times New Roman" w:hAnsi="Times New Roman" w:cs="Times New Roman"/>
              </w:rPr>
            </w:pPr>
          </w:p>
          <w:p w:rsidR="00BF34D1" w:rsidRDefault="00BF34D1" w:rsidP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BF34D1" w:rsidTr="00BF34D1">
        <w:tc>
          <w:tcPr>
            <w:tcW w:w="964" w:type="dxa"/>
            <w:vMerge/>
          </w:tcPr>
          <w:p w:rsidR="00BF34D1" w:rsidRDefault="00BF34D1" w:rsidP="003B79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 w:val="restart"/>
          </w:tcPr>
          <w:p w:rsidR="00A84D69" w:rsidRDefault="00A84D69" w:rsidP="003B79FD">
            <w:pPr>
              <w:jc w:val="both"/>
              <w:rPr>
                <w:rFonts w:ascii="Times New Roman" w:hAnsi="Times New Roman" w:cs="Times New Roman"/>
              </w:rPr>
            </w:pPr>
          </w:p>
          <w:p w:rsidR="00BF34D1" w:rsidRDefault="00BF34D1" w:rsidP="003B79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 Yassı Akarı (</w:t>
            </w:r>
            <w:proofErr w:type="spellStart"/>
            <w:r w:rsidRPr="00BF34D1">
              <w:rPr>
                <w:rFonts w:ascii="Times New Roman" w:hAnsi="Times New Roman" w:cs="Times New Roman"/>
                <w:i/>
              </w:rPr>
              <w:t>Teniupalpus</w:t>
            </w:r>
            <w:proofErr w:type="spellEnd"/>
            <w:r w:rsidRPr="00BF34D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F34D1">
              <w:rPr>
                <w:rFonts w:ascii="Times New Roman" w:hAnsi="Times New Roman" w:cs="Times New Roman"/>
                <w:i/>
              </w:rPr>
              <w:t>granati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0" w:type="dxa"/>
          </w:tcPr>
          <w:p w:rsidR="00BF34D1" w:rsidRDefault="00BF34D1" w:rsidP="003B79FD">
            <w:pPr>
              <w:jc w:val="both"/>
              <w:rPr>
                <w:rFonts w:ascii="Times New Roman" w:hAnsi="Times New Roman" w:cs="Times New Roman"/>
              </w:rPr>
            </w:pPr>
          </w:p>
          <w:p w:rsidR="00BF34D1" w:rsidRPr="00BF34D1" w:rsidRDefault="00BF34D1" w:rsidP="00BF3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Kükürt</w:t>
            </w:r>
          </w:p>
        </w:tc>
        <w:tc>
          <w:tcPr>
            <w:tcW w:w="1378" w:type="dxa"/>
          </w:tcPr>
          <w:p w:rsidR="00BF34D1" w:rsidRDefault="00BF34D1" w:rsidP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WP</w:t>
            </w:r>
          </w:p>
        </w:tc>
        <w:tc>
          <w:tcPr>
            <w:tcW w:w="1137" w:type="dxa"/>
          </w:tcPr>
          <w:p w:rsidR="00BF34D1" w:rsidRDefault="00BF34D1" w:rsidP="003B79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 g/100 Litre su</w:t>
            </w:r>
          </w:p>
        </w:tc>
        <w:tc>
          <w:tcPr>
            <w:tcW w:w="1137" w:type="dxa"/>
          </w:tcPr>
          <w:p w:rsidR="00BF34D1" w:rsidRDefault="00BF34D1" w:rsidP="003B79F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Temmuz  Ağustos</w:t>
            </w:r>
            <w:proofErr w:type="gramEnd"/>
          </w:p>
        </w:tc>
        <w:tc>
          <w:tcPr>
            <w:tcW w:w="971" w:type="dxa"/>
          </w:tcPr>
          <w:p w:rsidR="00BF34D1" w:rsidRDefault="00BF34D1" w:rsidP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</w:tcPr>
          <w:p w:rsidR="00BF34D1" w:rsidRDefault="00BF34D1" w:rsidP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F34D1" w:rsidTr="00BF34D1">
        <w:tc>
          <w:tcPr>
            <w:tcW w:w="964" w:type="dxa"/>
            <w:vMerge/>
          </w:tcPr>
          <w:p w:rsidR="00BF34D1" w:rsidRDefault="00BF34D1" w:rsidP="003B79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</w:tcPr>
          <w:p w:rsidR="00BF34D1" w:rsidRDefault="00BF34D1" w:rsidP="003B79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BF34D1" w:rsidRDefault="00BF34D1" w:rsidP="003B79F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Tebufenpyrad</w:t>
            </w:r>
            <w:proofErr w:type="spellEnd"/>
            <w:r>
              <w:rPr>
                <w:rFonts w:ascii="Times New Roman" w:hAnsi="Times New Roman" w:cs="Times New Roman"/>
              </w:rPr>
              <w:t xml:space="preserve"> %20-25</w:t>
            </w:r>
          </w:p>
        </w:tc>
        <w:tc>
          <w:tcPr>
            <w:tcW w:w="1378" w:type="dxa"/>
          </w:tcPr>
          <w:p w:rsidR="00BF34D1" w:rsidRDefault="00BF34D1" w:rsidP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WP</w:t>
            </w:r>
          </w:p>
        </w:tc>
        <w:tc>
          <w:tcPr>
            <w:tcW w:w="1137" w:type="dxa"/>
          </w:tcPr>
          <w:p w:rsidR="00BF34D1" w:rsidRDefault="00BF34D1" w:rsidP="003B79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g/100 Litre su</w:t>
            </w:r>
          </w:p>
        </w:tc>
        <w:tc>
          <w:tcPr>
            <w:tcW w:w="1137" w:type="dxa"/>
          </w:tcPr>
          <w:p w:rsidR="00BF34D1" w:rsidRDefault="00BF34D1" w:rsidP="003B79F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Temmuz  Ağustos</w:t>
            </w:r>
            <w:proofErr w:type="gramEnd"/>
          </w:p>
        </w:tc>
        <w:tc>
          <w:tcPr>
            <w:tcW w:w="971" w:type="dxa"/>
          </w:tcPr>
          <w:p w:rsidR="00BF34D1" w:rsidRDefault="00BF34D1" w:rsidP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836" w:type="dxa"/>
          </w:tcPr>
          <w:p w:rsidR="00BF34D1" w:rsidRDefault="00BF34D1" w:rsidP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F34D1" w:rsidTr="00BF34D1">
        <w:tc>
          <w:tcPr>
            <w:tcW w:w="964" w:type="dxa"/>
            <w:vMerge/>
          </w:tcPr>
          <w:p w:rsidR="00BF34D1" w:rsidRDefault="00BF34D1" w:rsidP="003B79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</w:tcPr>
          <w:p w:rsidR="00BF34D1" w:rsidRDefault="00BF34D1" w:rsidP="003B79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BF34D1" w:rsidRDefault="00BF34D1" w:rsidP="003B79F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Spirodiclofen</w:t>
            </w:r>
            <w:proofErr w:type="spellEnd"/>
            <w:r>
              <w:rPr>
                <w:rFonts w:ascii="Times New Roman" w:hAnsi="Times New Roman" w:cs="Times New Roman"/>
              </w:rPr>
              <w:t xml:space="preserve"> 240 g/L</w:t>
            </w:r>
          </w:p>
        </w:tc>
        <w:tc>
          <w:tcPr>
            <w:tcW w:w="1378" w:type="dxa"/>
          </w:tcPr>
          <w:p w:rsidR="00BF34D1" w:rsidRDefault="00BF34D1" w:rsidP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1137" w:type="dxa"/>
          </w:tcPr>
          <w:p w:rsidR="00BF34D1" w:rsidRDefault="00BF34D1" w:rsidP="003B79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g/100 Litre su</w:t>
            </w:r>
          </w:p>
        </w:tc>
        <w:tc>
          <w:tcPr>
            <w:tcW w:w="1137" w:type="dxa"/>
          </w:tcPr>
          <w:p w:rsidR="00BF34D1" w:rsidRDefault="00BF34D1" w:rsidP="003B79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Temmuz Ağustos</w:t>
            </w:r>
          </w:p>
        </w:tc>
        <w:tc>
          <w:tcPr>
            <w:tcW w:w="971" w:type="dxa"/>
          </w:tcPr>
          <w:p w:rsidR="00BF34D1" w:rsidRDefault="00BF34D1" w:rsidP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836" w:type="dxa"/>
          </w:tcPr>
          <w:p w:rsidR="00BF34D1" w:rsidRDefault="00BF34D1" w:rsidP="00A8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</w:tbl>
    <w:p w:rsidR="00F30B95" w:rsidRPr="00560BFC" w:rsidRDefault="00F30B95" w:rsidP="00560BFC">
      <w:pPr>
        <w:jc w:val="both"/>
        <w:rPr>
          <w:rFonts w:ascii="Times New Roman" w:hAnsi="Times New Roman" w:cs="Times New Roman"/>
        </w:rPr>
      </w:pPr>
    </w:p>
    <w:sectPr w:rsidR="00F30B95" w:rsidRPr="00560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2C"/>
    <w:rsid w:val="00304504"/>
    <w:rsid w:val="00560BFC"/>
    <w:rsid w:val="00A84D69"/>
    <w:rsid w:val="00B63E03"/>
    <w:rsid w:val="00BD3D0A"/>
    <w:rsid w:val="00BF34D1"/>
    <w:rsid w:val="00F30B95"/>
    <w:rsid w:val="00FE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6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6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655A2F-E651-4C5D-86E1-D41D315120C4}"/>
</file>

<file path=customXml/itemProps2.xml><?xml version="1.0" encoding="utf-8"?>
<ds:datastoreItem xmlns:ds="http://schemas.openxmlformats.org/officeDocument/2006/customXml" ds:itemID="{CCB52968-CA82-493C-A00E-AE765DBB840A}"/>
</file>

<file path=customXml/itemProps3.xml><?xml version="1.0" encoding="utf-8"?>
<ds:datastoreItem xmlns:ds="http://schemas.openxmlformats.org/officeDocument/2006/customXml" ds:itemID="{983161A1-E66B-4BBF-9305-A093577332C4}"/>
</file>

<file path=customXml/itemProps4.xml><?xml version="1.0" encoding="utf-8"?>
<ds:datastoreItem xmlns:ds="http://schemas.openxmlformats.org/officeDocument/2006/customXml" ds:itemID="{B560B489-422B-45F3-B717-F7E23E5441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BTK0404</dc:creator>
  <cp:keywords/>
  <dc:description/>
  <cp:lastModifiedBy>droand</cp:lastModifiedBy>
  <cp:revision>5</cp:revision>
  <dcterms:created xsi:type="dcterms:W3CDTF">2016-11-14T07:23:00Z</dcterms:created>
  <dcterms:modified xsi:type="dcterms:W3CDTF">2016-11-16T14:29:00Z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